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C2DA" w14:textId="717E32A4" w:rsidR="00776D3E" w:rsidRDefault="002D7349">
      <w:r w:rsidRPr="002D7349">
        <w:drawing>
          <wp:inline distT="0" distB="0" distL="0" distR="0" wp14:anchorId="3D3F5C49" wp14:editId="0FCE1EBF">
            <wp:extent cx="5731510" cy="4937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B2B2" w14:textId="1B823C64" w:rsidR="002D7349" w:rsidRDefault="002D7349"/>
    <w:p w14:paraId="6E538491" w14:textId="77777777" w:rsidR="002D7349" w:rsidRDefault="002D7349"/>
    <w:sectPr w:rsidR="002D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49"/>
    <w:rsid w:val="00203AD0"/>
    <w:rsid w:val="002D7349"/>
    <w:rsid w:val="00E3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01AD"/>
  <w15:chartTrackingRefBased/>
  <w15:docId w15:val="{10429DB3-C6D5-42D7-9083-CBEF702F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Minety Parish Council</dc:creator>
  <cp:keywords/>
  <dc:description/>
  <cp:lastModifiedBy>Minety Parish Council</cp:lastModifiedBy>
  <cp:revision>1</cp:revision>
  <dcterms:created xsi:type="dcterms:W3CDTF">2023-03-13T20:37:00Z</dcterms:created>
  <dcterms:modified xsi:type="dcterms:W3CDTF">2023-03-13T20:41:00Z</dcterms:modified>
</cp:coreProperties>
</file>